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9E1F6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E1F67">
              <w:rPr>
                <w:sz w:val="26"/>
                <w:szCs w:val="26"/>
              </w:rPr>
              <w:t>М</w:t>
            </w:r>
            <w:r w:rsidRPr="00661EA4">
              <w:rPr>
                <w:sz w:val="26"/>
                <w:szCs w:val="26"/>
              </w:rPr>
              <w:t>.</w:t>
            </w:r>
            <w:r w:rsidR="009E1F67">
              <w:rPr>
                <w:sz w:val="26"/>
                <w:szCs w:val="26"/>
              </w:rPr>
              <w:t>И</w:t>
            </w:r>
            <w:r w:rsidRPr="00661EA4">
              <w:rPr>
                <w:sz w:val="26"/>
                <w:szCs w:val="26"/>
              </w:rPr>
              <w:t xml:space="preserve">. </w:t>
            </w:r>
            <w:proofErr w:type="spellStart"/>
            <w:r w:rsidR="009E1F67">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2F0399" w:rsidRDefault="00B13331" w:rsidP="002F0399">
      <w:pPr>
        <w:keepNext/>
        <w:keepLines/>
        <w:widowControl w:val="0"/>
        <w:suppressLineNumbers/>
        <w:suppressAutoHyphens/>
        <w:spacing w:after="0"/>
        <w:jc w:val="center"/>
        <w:rPr>
          <w:b/>
          <w:bCs/>
        </w:rPr>
      </w:pPr>
      <w:r w:rsidRPr="00B13331">
        <w:rPr>
          <w:b/>
          <w:bCs/>
        </w:rPr>
        <w:t xml:space="preserve">на оказание услуг </w:t>
      </w:r>
      <w:r w:rsidR="00E60F55" w:rsidRPr="00E60F55">
        <w:rPr>
          <w:b/>
          <w:bCs/>
        </w:rPr>
        <w:t xml:space="preserve">по </w:t>
      </w:r>
      <w:r w:rsidR="002F0399" w:rsidRPr="002F0399">
        <w:rPr>
          <w:b/>
          <w:bCs/>
        </w:rPr>
        <w:t xml:space="preserve">обновлению </w:t>
      </w:r>
    </w:p>
    <w:p w:rsidR="00B26F7C" w:rsidRPr="00BE15F9" w:rsidRDefault="002F0399" w:rsidP="002F0399">
      <w:pPr>
        <w:keepNext/>
        <w:keepLines/>
        <w:widowControl w:val="0"/>
        <w:suppressLineNumbers/>
        <w:suppressAutoHyphens/>
        <w:spacing w:after="0"/>
        <w:jc w:val="center"/>
        <w:rPr>
          <w:b/>
          <w:bCs/>
        </w:rPr>
      </w:pPr>
      <w:r w:rsidRPr="002F0399">
        <w:rPr>
          <w:b/>
          <w:bCs/>
        </w:rPr>
        <w:t xml:space="preserve">используемого программного комплекса </w:t>
      </w:r>
      <w:r w:rsidR="0045303E">
        <w:rPr>
          <w:b/>
          <w:bCs/>
        </w:rPr>
        <w:t>«</w:t>
      </w:r>
      <w:r w:rsidRPr="002F0399">
        <w:rPr>
          <w:b/>
          <w:bCs/>
        </w:rPr>
        <w:t>Гранд-СМЕТА</w:t>
      </w:r>
      <w:r w:rsidR="0045303E">
        <w:rPr>
          <w:b/>
          <w:bCs/>
        </w:rPr>
        <w:t>»</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45303E">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E60F55" w:rsidRPr="00E60F55">
              <w:rPr>
                <w:sz w:val="22"/>
                <w:szCs w:val="22"/>
              </w:rPr>
              <w:t xml:space="preserve">по </w:t>
            </w:r>
            <w:r w:rsidR="002F0399" w:rsidRPr="002F0399">
              <w:rPr>
                <w:sz w:val="22"/>
                <w:szCs w:val="22"/>
              </w:rPr>
              <w:t xml:space="preserve">обновлению используемого программного комплекса </w:t>
            </w:r>
            <w:r w:rsidR="0045303E">
              <w:rPr>
                <w:sz w:val="22"/>
                <w:szCs w:val="22"/>
              </w:rPr>
              <w:t>«</w:t>
            </w:r>
            <w:r w:rsidR="002F0399" w:rsidRPr="002F0399">
              <w:rPr>
                <w:sz w:val="22"/>
                <w:szCs w:val="22"/>
              </w:rPr>
              <w:t>Гранд-СМЕТА</w:t>
            </w:r>
            <w:r w:rsidR="0045303E">
              <w:rPr>
                <w:sz w:val="22"/>
                <w:szCs w:val="22"/>
              </w:rPr>
              <w: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EC5DB0">
                <w:rPr>
                  <w:sz w:val="22"/>
                  <w:szCs w:val="22"/>
                </w:rPr>
                <w:t>II</w:t>
              </w:r>
            </w:fldSimple>
            <w:r w:rsidRPr="005E6601">
              <w:rPr>
                <w:sz w:val="22"/>
                <w:szCs w:val="22"/>
              </w:rPr>
              <w:t>. «</w:t>
            </w:r>
            <w:fldSimple w:instr=" REF _Ref248728669 \h  \* MERGEFORMAT ">
              <w:r w:rsidR="00EC5DB0" w:rsidRPr="00EC5DB0">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32A37" w:rsidRDefault="00332A37" w:rsidP="00332A37">
            <w:pPr>
              <w:autoSpaceDE w:val="0"/>
              <w:autoSpaceDN w:val="0"/>
              <w:adjustRightInd w:val="0"/>
              <w:spacing w:after="0"/>
              <w:ind w:left="33"/>
              <w:jc w:val="left"/>
              <w:rPr>
                <w:color w:val="000099"/>
                <w:sz w:val="22"/>
                <w:szCs w:val="22"/>
              </w:rPr>
            </w:pPr>
            <w:r w:rsidRPr="00332A37">
              <w:rPr>
                <w:color w:val="000099"/>
                <w:sz w:val="22"/>
              </w:rPr>
              <w:t>с момента подписания муниципального контракта по 15 августа 2015</w:t>
            </w:r>
            <w:r>
              <w:rPr>
                <w:color w:val="000099"/>
                <w:sz w:val="22"/>
              </w:rPr>
              <w:t xml:space="preserve"> 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2F0399" w:rsidP="008C5950">
            <w:pPr>
              <w:rPr>
                <w:color w:val="000099"/>
                <w:sz w:val="22"/>
                <w:szCs w:val="22"/>
              </w:rPr>
            </w:pPr>
            <w:r>
              <w:rPr>
                <w:color w:val="000099"/>
                <w:sz w:val="22"/>
                <w:szCs w:val="22"/>
              </w:rPr>
              <w:t>6</w:t>
            </w:r>
            <w:r w:rsidR="00E60F55" w:rsidRPr="00E60F55">
              <w:rPr>
                <w:color w:val="000099"/>
                <w:sz w:val="22"/>
                <w:szCs w:val="22"/>
              </w:rPr>
              <w:t>1</w:t>
            </w:r>
            <w:r w:rsidR="00EA45FD">
              <w:rPr>
                <w:color w:val="000099"/>
                <w:sz w:val="22"/>
                <w:szCs w:val="22"/>
              </w:rPr>
              <w:t xml:space="preserve"> </w:t>
            </w:r>
            <w:r>
              <w:rPr>
                <w:color w:val="000099"/>
                <w:sz w:val="22"/>
                <w:szCs w:val="22"/>
              </w:rPr>
              <w:t>000</w:t>
            </w:r>
            <w:r w:rsidR="006D69EC" w:rsidRPr="006D69EC">
              <w:rPr>
                <w:color w:val="000099"/>
                <w:sz w:val="22"/>
                <w:szCs w:val="22"/>
              </w:rPr>
              <w:t xml:space="preserve"> (</w:t>
            </w:r>
            <w:r>
              <w:rPr>
                <w:color w:val="000099"/>
                <w:sz w:val="22"/>
                <w:szCs w:val="22"/>
              </w:rPr>
              <w:t>шестьдесят одна</w:t>
            </w:r>
            <w:r w:rsidR="00E60F55">
              <w:rPr>
                <w:color w:val="000099"/>
                <w:sz w:val="22"/>
                <w:szCs w:val="22"/>
              </w:rPr>
              <w:t xml:space="preserve"> </w:t>
            </w:r>
            <w:r w:rsidR="00CA6BE3">
              <w:rPr>
                <w:color w:val="000099"/>
                <w:sz w:val="22"/>
                <w:szCs w:val="22"/>
              </w:rPr>
              <w:t>тысяч</w:t>
            </w:r>
            <w:r>
              <w:rPr>
                <w:color w:val="000099"/>
                <w:sz w:val="22"/>
                <w:szCs w:val="22"/>
              </w:rPr>
              <w:t>а</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EC5DB0">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w:t>
            </w:r>
            <w:proofErr w:type="gramStart"/>
            <w:r w:rsidR="006D69EC" w:rsidRPr="006D69EC">
              <w:rPr>
                <w:sz w:val="22"/>
                <w:szCs w:val="22"/>
              </w:rPr>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w:t>
            </w:r>
            <w:proofErr w:type="gramEnd"/>
            <w:r w:rsidR="006D69EC"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w:t>
            </w:r>
            <w:r w:rsidR="006D69EC" w:rsidRPr="006D69EC">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w:t>
            </w:r>
            <w:r w:rsidRPr="006D69EC">
              <w:rPr>
                <w:sz w:val="22"/>
                <w:szCs w:val="22"/>
              </w:rPr>
              <w:lastRenderedPageBreak/>
              <w:t>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49495A">
              <w:rPr>
                <w:sz w:val="22"/>
                <w:szCs w:val="22"/>
              </w:rPr>
              <w:t>17</w:t>
            </w:r>
            <w:r w:rsidRPr="006D69EC">
              <w:rPr>
                <w:sz w:val="22"/>
                <w:szCs w:val="22"/>
              </w:rPr>
              <w:t>» </w:t>
            </w:r>
            <w:r w:rsidR="0049495A">
              <w:t xml:space="preserve">июня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49495A">
              <w:rPr>
                <w:sz w:val="22"/>
                <w:szCs w:val="22"/>
              </w:rPr>
              <w:t>22</w:t>
            </w:r>
            <w:r w:rsidRPr="006D69EC">
              <w:rPr>
                <w:sz w:val="22"/>
                <w:szCs w:val="22"/>
              </w:rPr>
              <w:t>» </w:t>
            </w:r>
            <w:r w:rsidR="0049495A">
              <w:t xml:space="preserve">июня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9495A">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9495A">
              <w:rPr>
                <w:sz w:val="22"/>
                <w:szCs w:val="22"/>
              </w:rPr>
              <w:t>10</w:t>
            </w:r>
            <w:r w:rsidRPr="006D69EC">
              <w:rPr>
                <w:sz w:val="22"/>
                <w:szCs w:val="22"/>
              </w:rPr>
              <w:t xml:space="preserve"> часов </w:t>
            </w:r>
            <w:r w:rsidR="0049495A">
              <w:rPr>
                <w:sz w:val="22"/>
                <w:szCs w:val="22"/>
              </w:rPr>
              <w:t>00</w:t>
            </w:r>
            <w:r w:rsidRPr="006D69EC">
              <w:rPr>
                <w:sz w:val="22"/>
                <w:szCs w:val="22"/>
              </w:rPr>
              <w:t xml:space="preserve"> минут «</w:t>
            </w:r>
            <w:r w:rsidR="0049495A">
              <w:rPr>
                <w:sz w:val="22"/>
                <w:szCs w:val="22"/>
              </w:rPr>
              <w:t>24</w:t>
            </w:r>
            <w:r w:rsidRPr="006D69EC">
              <w:rPr>
                <w:sz w:val="22"/>
                <w:szCs w:val="22"/>
              </w:rPr>
              <w:t>» </w:t>
            </w:r>
            <w:r w:rsidR="0049495A">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9495A">
            <w:pPr>
              <w:rPr>
                <w:sz w:val="22"/>
                <w:szCs w:val="22"/>
              </w:rPr>
            </w:pPr>
            <w:r w:rsidRPr="006D69EC">
              <w:rPr>
                <w:sz w:val="22"/>
                <w:szCs w:val="22"/>
              </w:rPr>
              <w:t>«</w:t>
            </w:r>
            <w:r w:rsidR="0049495A">
              <w:rPr>
                <w:sz w:val="22"/>
                <w:szCs w:val="22"/>
              </w:rPr>
              <w:t>25</w:t>
            </w:r>
            <w:r w:rsidRPr="006D69EC">
              <w:rPr>
                <w:sz w:val="22"/>
                <w:szCs w:val="22"/>
              </w:rPr>
              <w:t>» </w:t>
            </w:r>
            <w:r w:rsidR="0049495A">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9495A">
            <w:pPr>
              <w:rPr>
                <w:sz w:val="22"/>
                <w:szCs w:val="22"/>
              </w:rPr>
            </w:pPr>
            <w:r w:rsidRPr="006D69EC">
              <w:rPr>
                <w:sz w:val="22"/>
                <w:szCs w:val="22"/>
              </w:rPr>
              <w:t xml:space="preserve"> «</w:t>
            </w:r>
            <w:r w:rsidR="0049495A">
              <w:rPr>
                <w:sz w:val="22"/>
                <w:szCs w:val="22"/>
              </w:rPr>
              <w:t>29</w:t>
            </w:r>
            <w:r w:rsidRPr="006D69EC">
              <w:rPr>
                <w:sz w:val="22"/>
                <w:szCs w:val="22"/>
              </w:rPr>
              <w:t>» </w:t>
            </w:r>
            <w:r w:rsidR="0049495A">
              <w:t xml:space="preserve">июня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заявки на участие в </w:t>
            </w:r>
            <w:r w:rsidRPr="006D69E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w:t>
            </w:r>
            <w:r w:rsidRPr="006D69EC">
              <w:rPr>
                <w:sz w:val="22"/>
                <w:szCs w:val="22"/>
              </w:rPr>
              <w:lastRenderedPageBreak/>
              <w:t>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lastRenderedPageBreak/>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6D69EC">
              <w:rPr>
                <w:sz w:val="22"/>
                <w:szCs w:val="22"/>
              </w:rPr>
              <w:lastRenderedPageBreak/>
              <w:t>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lastRenderedPageBreak/>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EC5DB0">
                <w:rPr>
                  <w:sz w:val="22"/>
                  <w:szCs w:val="22"/>
                </w:rPr>
                <w:t>I</w:t>
              </w:r>
            </w:fldSimple>
            <w:r w:rsidRPr="00817C24">
              <w:rPr>
                <w:sz w:val="22"/>
                <w:szCs w:val="22"/>
              </w:rPr>
              <w:t xml:space="preserve"> «</w:t>
            </w:r>
            <w:fldSimple w:instr=" REF _Ref248571702 \h  \* MERGEFORMAT ">
              <w:r w:rsidR="00EC5DB0" w:rsidRPr="00EC5DB0">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C5DB0">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w:t>
            </w:r>
            <w:r w:rsidRPr="00817C24">
              <w:rPr>
                <w:sz w:val="22"/>
                <w:szCs w:val="22"/>
              </w:rPr>
              <w:lastRenderedPageBreak/>
              <w:t>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2F0399" w:rsidRPr="002F0399">
              <w:rPr>
                <w:color w:val="000099"/>
                <w:sz w:val="22"/>
                <w:szCs w:val="22"/>
              </w:rPr>
              <w:t>610 (шестьсот десять)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2F0399" w:rsidRPr="002F0399">
              <w:rPr>
                <w:rFonts w:ascii="Times New Roman" w:hAnsi="Times New Roman" w:cs="Times New Roman"/>
                <w:b w:val="0"/>
                <w:bCs w:val="0"/>
                <w:color w:val="000099"/>
                <w:sz w:val="22"/>
                <w:szCs w:val="22"/>
              </w:rPr>
              <w:t>3 050 (три тысячи пятьдесят)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lastRenderedPageBreak/>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w:t>
            </w:r>
            <w:r w:rsidRPr="006D69EC">
              <w:rPr>
                <w:rFonts w:ascii="Times New Roman" w:hAnsi="Times New Roman"/>
                <w:b w:val="0"/>
                <w:bCs w:val="0"/>
                <w:sz w:val="22"/>
                <w:szCs w:val="22"/>
              </w:rPr>
              <w:lastRenderedPageBreak/>
              <w:t>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EC5DB0">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EC5DB0" w:rsidRPr="00EC5DB0">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w:t>
            </w:r>
            <w:proofErr w:type="gramStart"/>
            <w:r w:rsidRPr="006D69EC">
              <w:rPr>
                <w:rFonts w:ascii="Times New Roman" w:hAnsi="Times New Roman"/>
                <w:b w:val="0"/>
                <w:bCs w:val="0"/>
                <w:sz w:val="22"/>
                <w:szCs w:val="22"/>
              </w:rPr>
              <w:t>,</w:t>
            </w:r>
            <w:proofErr w:type="gramEnd"/>
            <w:r w:rsidRPr="006D69EC">
              <w:rPr>
                <w:rFonts w:ascii="Times New Roman" w:hAnsi="Times New Roman"/>
                <w:b w:val="0"/>
                <w:bCs w:val="0"/>
                <w:sz w:val="22"/>
                <w:szCs w:val="22"/>
              </w:rPr>
              <w:t xml:space="preserve">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w:t>
            </w:r>
            <w:r w:rsidRPr="006D69EC">
              <w:rPr>
                <w:sz w:val="22"/>
                <w:szCs w:val="22"/>
              </w:rPr>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 xml:space="preserve">оказание услуг </w:t>
      </w:r>
      <w:r w:rsidR="00415A47" w:rsidRPr="00415A47">
        <w:t xml:space="preserve">по обновлению используемого программного комплекса </w:t>
      </w:r>
      <w:r w:rsidR="0045303E">
        <w:t>«</w:t>
      </w:r>
      <w:r w:rsidR="00415A47" w:rsidRPr="00415A47">
        <w:t>Гранд-СМЕТА</w:t>
      </w:r>
      <w:r w:rsidR="0045303E">
        <w: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A73253" w:rsidRDefault="00A73253" w:rsidP="00A73253">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E60F55" w:rsidRPr="00A73253" w:rsidRDefault="00E60F55" w:rsidP="00E60F55">
      <w:pPr>
        <w:spacing w:after="0"/>
        <w:ind w:firstLine="709"/>
        <w:rPr>
          <w:b/>
        </w:rPr>
      </w:pPr>
    </w:p>
    <w:p w:rsidR="0047071E" w:rsidRPr="0090199B" w:rsidRDefault="0047071E" w:rsidP="0047071E">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47071E" w:rsidTr="00415A47">
        <w:tc>
          <w:tcPr>
            <w:tcW w:w="567" w:type="dxa"/>
            <w:tcBorders>
              <w:top w:val="single" w:sz="4" w:space="0" w:color="000000"/>
              <w:left w:val="single" w:sz="4" w:space="0" w:color="000000"/>
              <w:bottom w:val="single" w:sz="4" w:space="0" w:color="auto"/>
            </w:tcBorders>
          </w:tcPr>
          <w:p w:rsidR="0047071E" w:rsidRPr="00C874AF" w:rsidRDefault="0047071E" w:rsidP="00415A47">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47071E" w:rsidRPr="00C874AF" w:rsidRDefault="0047071E" w:rsidP="00415A47">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47071E" w:rsidRPr="002C5C36" w:rsidRDefault="0047071E" w:rsidP="00415A47">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47071E" w:rsidRPr="00CA7320" w:rsidRDefault="0047071E" w:rsidP="00415A4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47071E" w:rsidRPr="00C874AF" w:rsidRDefault="0047071E" w:rsidP="00415A47">
            <w:pPr>
              <w:pStyle w:val="310"/>
              <w:snapToGrid w:val="0"/>
              <w:ind w:right="0" w:firstLine="0"/>
              <w:jc w:val="center"/>
              <w:rPr>
                <w:sz w:val="22"/>
                <w:szCs w:val="22"/>
              </w:rPr>
            </w:pPr>
            <w:r w:rsidRPr="00C874AF">
              <w:rPr>
                <w:sz w:val="22"/>
                <w:szCs w:val="22"/>
              </w:rPr>
              <w:t>Ед.</w:t>
            </w:r>
          </w:p>
          <w:p w:rsidR="0047071E" w:rsidRPr="00C874AF" w:rsidRDefault="0047071E" w:rsidP="00415A47">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47071E" w:rsidRPr="00C874AF" w:rsidRDefault="0047071E" w:rsidP="00415A47">
            <w:pPr>
              <w:pStyle w:val="310"/>
              <w:snapToGrid w:val="0"/>
              <w:ind w:right="0" w:firstLine="0"/>
              <w:jc w:val="center"/>
              <w:rPr>
                <w:sz w:val="22"/>
                <w:szCs w:val="22"/>
              </w:rPr>
            </w:pPr>
            <w:r w:rsidRPr="00C874AF">
              <w:rPr>
                <w:sz w:val="22"/>
                <w:szCs w:val="22"/>
              </w:rPr>
              <w:t>Кол-во</w:t>
            </w:r>
          </w:p>
        </w:tc>
      </w:tr>
      <w:tr w:rsidR="0047071E" w:rsidRPr="00BC78EC" w:rsidTr="00415A47">
        <w:trPr>
          <w:trHeight w:val="787"/>
        </w:trPr>
        <w:tc>
          <w:tcPr>
            <w:tcW w:w="567" w:type="dxa"/>
            <w:tcBorders>
              <w:top w:val="single" w:sz="4" w:space="0" w:color="auto"/>
              <w:left w:val="single" w:sz="4" w:space="0" w:color="auto"/>
              <w:bottom w:val="single" w:sz="4" w:space="0" w:color="auto"/>
              <w:right w:val="single" w:sz="4" w:space="0" w:color="auto"/>
            </w:tcBorders>
          </w:tcPr>
          <w:p w:rsidR="0047071E" w:rsidRPr="00B9572B" w:rsidRDefault="0047071E" w:rsidP="00415A47">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7071E" w:rsidRPr="001E15B8" w:rsidRDefault="0047071E" w:rsidP="00415A47">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47071E" w:rsidRPr="004F18C2" w:rsidRDefault="0047071E" w:rsidP="00415A47">
            <w:pPr>
              <w:autoSpaceDE w:val="0"/>
              <w:autoSpaceDN w:val="0"/>
              <w:adjustRightInd w:val="0"/>
              <w:rPr>
                <w:sz w:val="22"/>
                <w:szCs w:val="20"/>
              </w:rPr>
            </w:pPr>
            <w:r w:rsidRPr="004F18C2">
              <w:rPr>
                <w:sz w:val="22"/>
                <w:szCs w:val="20"/>
              </w:rPr>
              <w:t xml:space="preserve">Обновление программного комплекса </w:t>
            </w:r>
            <w:r w:rsidR="00B4291F" w:rsidRPr="00B4291F">
              <w:rPr>
                <w:sz w:val="22"/>
                <w:szCs w:val="20"/>
              </w:rPr>
              <w:t xml:space="preserve">"Гранд-СМЕТА </w:t>
            </w:r>
            <w:proofErr w:type="spellStart"/>
            <w:proofErr w:type="gramStart"/>
            <w:r w:rsidR="00B4291F" w:rsidRPr="00B4291F">
              <w:rPr>
                <w:sz w:val="22"/>
                <w:szCs w:val="20"/>
              </w:rPr>
              <w:t>проф</w:t>
            </w:r>
            <w:proofErr w:type="spellEnd"/>
            <w:proofErr w:type="gramEnd"/>
            <w:r w:rsidR="00B4291F" w:rsidRPr="00B4291F">
              <w:rPr>
                <w:sz w:val="22"/>
                <w:szCs w:val="20"/>
              </w:rPr>
              <w:t>" с базовым комплектом нормативно-справочной информации до версии 7</w:t>
            </w:r>
          </w:p>
        </w:tc>
        <w:tc>
          <w:tcPr>
            <w:tcW w:w="3685" w:type="dxa"/>
            <w:tcBorders>
              <w:top w:val="single" w:sz="4" w:space="0" w:color="auto"/>
              <w:left w:val="single" w:sz="4" w:space="0" w:color="auto"/>
              <w:bottom w:val="single" w:sz="4" w:space="0" w:color="auto"/>
              <w:right w:val="single" w:sz="4" w:space="0" w:color="auto"/>
            </w:tcBorders>
          </w:tcPr>
          <w:p w:rsidR="00A73253" w:rsidRPr="004F18C2" w:rsidRDefault="0047071E" w:rsidP="00685B47">
            <w:pPr>
              <w:autoSpaceDE w:val="0"/>
              <w:autoSpaceDN w:val="0"/>
              <w:adjustRightInd w:val="0"/>
              <w:rPr>
                <w:sz w:val="20"/>
                <w:szCs w:val="18"/>
              </w:rPr>
            </w:pPr>
            <w:r w:rsidRPr="004F18C2">
              <w:rPr>
                <w:sz w:val="20"/>
                <w:szCs w:val="18"/>
              </w:rPr>
              <w:t xml:space="preserve">Обновление программного комплекса </w:t>
            </w:r>
            <w:r w:rsidR="00B4291F" w:rsidRPr="00B4291F">
              <w:rPr>
                <w:sz w:val="20"/>
                <w:szCs w:val="18"/>
              </w:rPr>
              <w:t xml:space="preserve">"Гранд-СМЕТА </w:t>
            </w:r>
            <w:proofErr w:type="spellStart"/>
            <w:proofErr w:type="gramStart"/>
            <w:r w:rsidR="00B4291F" w:rsidRPr="00B4291F">
              <w:rPr>
                <w:sz w:val="20"/>
                <w:szCs w:val="18"/>
              </w:rPr>
              <w:t>проф</w:t>
            </w:r>
            <w:proofErr w:type="spellEnd"/>
            <w:proofErr w:type="gramEnd"/>
            <w:r w:rsidR="00B4291F" w:rsidRPr="00B4291F">
              <w:rPr>
                <w:sz w:val="20"/>
                <w:szCs w:val="18"/>
              </w:rPr>
              <w:t>" с базовым комплектом нормативно-справочной информации до версии 7</w:t>
            </w:r>
            <w:r>
              <w:rPr>
                <w:sz w:val="20"/>
                <w:szCs w:val="18"/>
              </w:rPr>
              <w:t xml:space="preserve"> с учётом имеющихся у Заказчика лицензий</w:t>
            </w:r>
            <w:r w:rsidR="008844D9" w:rsidRPr="008844D9">
              <w:rPr>
                <w:sz w:val="20"/>
                <w:szCs w:val="18"/>
              </w:rPr>
              <w:t xml:space="preserve"> </w:t>
            </w:r>
            <w:r w:rsidR="008844D9">
              <w:rPr>
                <w:sz w:val="20"/>
                <w:szCs w:val="18"/>
              </w:rPr>
              <w:t>№ 22964 111, 4685 141, 11413 121, 11414 121</w:t>
            </w:r>
            <w:r w:rsidR="00A73253">
              <w:rPr>
                <w:sz w:val="20"/>
                <w:szCs w:val="18"/>
              </w:rPr>
              <w:t>.</w:t>
            </w:r>
            <w:bookmarkStart w:id="39" w:name="_GoBack"/>
            <w:bookmarkEnd w:id="39"/>
          </w:p>
        </w:tc>
        <w:tc>
          <w:tcPr>
            <w:tcW w:w="851" w:type="dxa"/>
            <w:tcBorders>
              <w:top w:val="single" w:sz="4" w:space="0" w:color="auto"/>
              <w:left w:val="single" w:sz="4" w:space="0" w:color="auto"/>
              <w:bottom w:val="single" w:sz="4" w:space="0" w:color="auto"/>
              <w:right w:val="single" w:sz="4" w:space="0" w:color="auto"/>
            </w:tcBorders>
          </w:tcPr>
          <w:p w:rsidR="0047071E" w:rsidRDefault="0047071E" w:rsidP="00415A47">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47071E" w:rsidRDefault="008844D9" w:rsidP="00415A47">
            <w:pPr>
              <w:autoSpaceDE w:val="0"/>
              <w:autoSpaceDN w:val="0"/>
              <w:adjustRightInd w:val="0"/>
              <w:jc w:val="center"/>
              <w:rPr>
                <w:sz w:val="20"/>
                <w:szCs w:val="20"/>
              </w:rPr>
            </w:pPr>
            <w:r>
              <w:rPr>
                <w:sz w:val="20"/>
                <w:szCs w:val="20"/>
              </w:rPr>
              <w:t>4</w:t>
            </w:r>
          </w:p>
        </w:tc>
      </w:tr>
    </w:tbl>
    <w:p w:rsidR="0047071E" w:rsidRDefault="0047071E" w:rsidP="0047071E">
      <w:pPr>
        <w:widowControl w:val="0"/>
        <w:suppressAutoHyphens/>
        <w:ind w:firstLine="709"/>
        <w:rPr>
          <w:i/>
        </w:rPr>
      </w:pPr>
    </w:p>
    <w:p w:rsidR="0047071E" w:rsidRDefault="0047071E" w:rsidP="0047071E">
      <w:pPr>
        <w:pStyle w:val="af7"/>
        <w:spacing w:after="0"/>
        <w:ind w:firstLine="709"/>
      </w:pPr>
      <w:r>
        <w:rPr>
          <w:b/>
        </w:rPr>
        <w:t>4</w:t>
      </w:r>
      <w:r w:rsidRPr="00365367">
        <w:rPr>
          <w:b/>
        </w:rPr>
        <w:t xml:space="preserve">. </w:t>
      </w:r>
      <w:r w:rsidRPr="00DD6E4A">
        <w:rPr>
          <w:b/>
        </w:rPr>
        <w:t>Гарантия качества услуг:</w:t>
      </w:r>
    </w:p>
    <w:p w:rsidR="0047071E" w:rsidRDefault="0047071E" w:rsidP="0047071E">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47071E" w:rsidRDefault="0047071E" w:rsidP="0047071E">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47071E" w:rsidRDefault="0047071E" w:rsidP="0047071E">
      <w:pPr>
        <w:pStyle w:val="af7"/>
        <w:spacing w:after="0"/>
        <w:ind w:firstLine="709"/>
      </w:pPr>
      <w:r>
        <w:t>а) обновление программного обеспечения до актуальной версии;</w:t>
      </w:r>
    </w:p>
    <w:p w:rsidR="0047071E" w:rsidRDefault="0047071E" w:rsidP="0047071E">
      <w:pPr>
        <w:pStyle w:val="af7"/>
        <w:spacing w:after="0"/>
        <w:ind w:firstLine="709"/>
      </w:pPr>
      <w:r>
        <w:t>б) консультации по программному обеспечению и ответы на вопросы по электронной почте;</w:t>
      </w:r>
    </w:p>
    <w:p w:rsidR="0047071E" w:rsidRDefault="0047071E" w:rsidP="0047071E">
      <w:pPr>
        <w:pStyle w:val="af7"/>
        <w:spacing w:after="0"/>
        <w:ind w:firstLine="709"/>
      </w:pPr>
      <w:r>
        <w:t>в) консультации по телефонной линии;</w:t>
      </w:r>
    </w:p>
    <w:p w:rsidR="0047071E" w:rsidRDefault="0047071E" w:rsidP="0047071E">
      <w:pPr>
        <w:pStyle w:val="af7"/>
        <w:spacing w:after="0"/>
        <w:ind w:firstLine="709"/>
      </w:pPr>
      <w:r>
        <w:t>г) выявление и устранение проблем, возникающих при эксплуатации программного обеспечения;</w:t>
      </w:r>
    </w:p>
    <w:p w:rsidR="0047071E" w:rsidRDefault="0047071E" w:rsidP="0047071E">
      <w:pPr>
        <w:pStyle w:val="af7"/>
        <w:spacing w:after="0"/>
        <w:ind w:firstLine="709"/>
      </w:pPr>
      <w:proofErr w:type="spellStart"/>
      <w:r>
        <w:t>д</w:t>
      </w:r>
      <w:proofErr w:type="spellEnd"/>
      <w:r>
        <w:t>) работа с производителем программного обеспечения в случае невозможности решения проблем собственными силами.</w:t>
      </w:r>
    </w:p>
    <w:p w:rsidR="0047071E" w:rsidRDefault="0047071E" w:rsidP="0047071E">
      <w:pPr>
        <w:pStyle w:val="af7"/>
        <w:spacing w:after="0"/>
        <w:ind w:firstLine="709"/>
      </w:pPr>
      <w:r w:rsidRPr="00DD6E4A">
        <w:t>4.3. Срок гарантии на Установочный комплект программного обеспечения составляет не менее 12 месяцев со дня подписания Заказчиком Акта об оказанных услугах.</w:t>
      </w:r>
    </w:p>
    <w:p w:rsidR="004F4A6B" w:rsidRPr="00DD6E4A" w:rsidRDefault="004F4A6B" w:rsidP="0047071E">
      <w:pPr>
        <w:pStyle w:val="af7"/>
        <w:spacing w:after="0"/>
        <w:ind w:firstLine="709"/>
      </w:pPr>
    </w:p>
    <w:p w:rsidR="0047071E" w:rsidRDefault="0047071E" w:rsidP="0047071E">
      <w:pPr>
        <w:widowControl w:val="0"/>
        <w:suppressAutoHyphens/>
        <w:ind w:firstLine="709"/>
        <w:rPr>
          <w:i/>
        </w:rPr>
      </w:pPr>
    </w:p>
    <w:p w:rsidR="0047071E" w:rsidRDefault="0047071E" w:rsidP="0047071E">
      <w:pPr>
        <w:widowControl w:val="0"/>
        <w:suppressAutoHyphens/>
        <w:ind w:firstLine="709"/>
        <w:rPr>
          <w:i/>
        </w:rPr>
      </w:pPr>
    </w:p>
    <w:p w:rsidR="0047071E" w:rsidRDefault="0047071E" w:rsidP="0047071E">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47071E" w:rsidRDefault="0047071E" w:rsidP="0047071E">
      <w:pPr>
        <w:widowControl w:val="0"/>
        <w:suppressAutoHyphens/>
        <w:spacing w:after="0"/>
        <w:ind w:firstLine="709"/>
      </w:pPr>
    </w:p>
    <w:p w:rsidR="0047071E" w:rsidRPr="006C0E64" w:rsidRDefault="0047071E" w:rsidP="0047071E">
      <w:pPr>
        <w:widowControl w:val="0"/>
        <w:suppressAutoHyphens/>
        <w:spacing w:after="0"/>
        <w:ind w:firstLine="709"/>
      </w:pPr>
      <w:r>
        <w:tab/>
      </w:r>
      <w:r>
        <w:tab/>
      </w:r>
      <w:r w:rsidR="00B81FF9" w:rsidRPr="00B81FF9">
        <w:t>Пре</w:t>
      </w:r>
      <w:r w:rsidR="00B81FF9">
        <w:t>дставитель Заказчика</w:t>
      </w:r>
      <w:r>
        <w:t>:</w:t>
      </w:r>
      <w:r>
        <w:tab/>
      </w:r>
      <w:r>
        <w:tab/>
      </w:r>
      <w:r>
        <w:tab/>
      </w:r>
      <w:r>
        <w:tab/>
      </w:r>
      <w:r>
        <w:tab/>
      </w:r>
      <w:r w:rsidR="00F152CA">
        <w:tab/>
      </w:r>
      <w:r>
        <w:t>Е.В.Тарутина</w:t>
      </w:r>
    </w:p>
    <w:p w:rsidR="006C0E64" w:rsidRDefault="006C0E6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B81C5D" w:rsidRDefault="00B81C5D" w:rsidP="00DE438F">
      <w:pPr>
        <w:widowControl w:val="0"/>
        <w:tabs>
          <w:tab w:val="left" w:pos="6946"/>
        </w:tabs>
        <w:autoSpaceDE w:val="0"/>
        <w:autoSpaceDN w:val="0"/>
        <w:adjustRightInd w:val="0"/>
        <w:spacing w:after="0"/>
        <w:jc w:val="center"/>
        <w:rPr>
          <w:b/>
          <w:color w:val="000099"/>
        </w:rPr>
      </w:pPr>
      <w:r w:rsidRPr="00B81C5D">
        <w:rPr>
          <w:b/>
        </w:rPr>
        <w:t xml:space="preserve">по обновлению используемого программного комплекса </w:t>
      </w:r>
      <w:r w:rsidR="00EC5DB0">
        <w:rPr>
          <w:b/>
        </w:rPr>
        <w:t>«</w:t>
      </w:r>
      <w:r w:rsidRPr="00B81C5D">
        <w:rPr>
          <w:b/>
        </w:rPr>
        <w:t>Гранд-СМЕТА</w:t>
      </w:r>
      <w:r w:rsidR="00EC5DB0">
        <w:rPr>
          <w:b/>
        </w:rPr>
        <w:t>»</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B81C5D" w:rsidRPr="00B81C5D">
        <w:rPr>
          <w:color w:val="000099"/>
        </w:rPr>
        <w:t xml:space="preserve">по обновлению используемого программного комплекса </w:t>
      </w:r>
      <w:r w:rsidR="00EC5DB0">
        <w:rPr>
          <w:color w:val="000099"/>
        </w:rPr>
        <w:t>«</w:t>
      </w:r>
      <w:r w:rsidR="00B81C5D" w:rsidRPr="00B81C5D">
        <w:rPr>
          <w:color w:val="000099"/>
        </w:rPr>
        <w:t>Гранд-СМЕТА</w:t>
      </w:r>
      <w:r w:rsidR="00EC5DB0">
        <w:rPr>
          <w:color w:val="000099"/>
        </w:rPr>
        <w: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услуг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lastRenderedPageBreak/>
        <w:t xml:space="preserve">2.4.3. </w:t>
      </w:r>
      <w:r w:rsidR="00B81C5D" w:rsidRPr="00B81C5D">
        <w:t>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997439" w:rsidRPr="00997439">
        <w:rPr>
          <w:color w:val="000099"/>
        </w:rPr>
        <w:t>с момента подписания муниципального контракта по 15 августа 2015 года</w:t>
      </w:r>
      <w:r w:rsidR="0028435D" w:rsidRPr="0028435D">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B81C5D" w:rsidRPr="00B81C5D">
        <w:rPr>
          <w:color w:val="000099"/>
        </w:rPr>
        <w:t>3 050 (три тысячи пятьдесят) рублей 00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B81C5D">
        <w:rPr>
          <w:color w:val="000099"/>
          <w:kern w:val="16"/>
        </w:rPr>
        <w:t>4575</w:t>
      </w:r>
      <w:r w:rsidR="00F233BE" w:rsidRPr="00F233BE">
        <w:rPr>
          <w:color w:val="000099"/>
          <w:kern w:val="16"/>
        </w:rPr>
        <w:t xml:space="preserve"> </w:t>
      </w:r>
      <w:r w:rsidR="00F233BE">
        <w:rPr>
          <w:color w:val="000099"/>
          <w:kern w:val="16"/>
        </w:rPr>
        <w:t>(</w:t>
      </w:r>
      <w:r w:rsidR="00B81C5D">
        <w:rPr>
          <w:color w:val="000099"/>
          <w:kern w:val="16"/>
        </w:rPr>
        <w:t>четыре</w:t>
      </w:r>
      <w:r w:rsidR="00F233BE" w:rsidRPr="00F233BE">
        <w:rPr>
          <w:color w:val="000099"/>
          <w:kern w:val="16"/>
        </w:rPr>
        <w:t xml:space="preserve"> тысяч</w:t>
      </w:r>
      <w:r w:rsidR="00B81C5D">
        <w:rPr>
          <w:color w:val="000099"/>
          <w:kern w:val="16"/>
        </w:rPr>
        <w:t>и</w:t>
      </w:r>
      <w:r w:rsidR="00F233BE" w:rsidRPr="00F233BE">
        <w:rPr>
          <w:color w:val="000099"/>
          <w:kern w:val="16"/>
        </w:rPr>
        <w:t xml:space="preserve"> </w:t>
      </w:r>
      <w:r w:rsidR="00B81C5D">
        <w:rPr>
          <w:color w:val="000099"/>
          <w:kern w:val="16"/>
        </w:rPr>
        <w:t>пятьсот семьдесят пять</w:t>
      </w:r>
      <w:r w:rsidR="00F233BE">
        <w:rPr>
          <w:color w:val="000099"/>
          <w:kern w:val="16"/>
        </w:rPr>
        <w:t>)</w:t>
      </w:r>
      <w:r w:rsidR="00F233BE" w:rsidRPr="00F233BE">
        <w:rPr>
          <w:color w:val="000099"/>
          <w:kern w:val="16"/>
        </w:rPr>
        <w:t xml:space="preserve"> рублей </w:t>
      </w:r>
      <w:r w:rsidR="00B81C5D">
        <w:rPr>
          <w:color w:val="000099"/>
          <w:kern w:val="16"/>
        </w:rPr>
        <w:t>00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1A795E">
        <w:rPr>
          <w:color w:val="000099"/>
        </w:rPr>
        <w:t>1</w:t>
      </w:r>
      <w:r w:rsidR="00F152CA">
        <w:rPr>
          <w:color w:val="000099"/>
        </w:rPr>
        <w:t>5</w:t>
      </w:r>
      <w:r w:rsidR="00F11846">
        <w:rPr>
          <w:color w:val="000099"/>
        </w:rPr>
        <w:t>.</w:t>
      </w:r>
      <w:r w:rsidR="00F152CA">
        <w:rPr>
          <w:color w:val="000099"/>
        </w:rPr>
        <w:t>09</w:t>
      </w:r>
      <w:r w:rsidR="00F11846">
        <w:rPr>
          <w:color w:val="000099"/>
        </w:rPr>
        <w:t>.</w:t>
      </w:r>
      <w:r w:rsidRPr="00F11846">
        <w:rPr>
          <w:color w:val="000099"/>
        </w:rPr>
        <w:t>20</w:t>
      </w:r>
      <w:r w:rsidR="00F11846">
        <w:rPr>
          <w:color w:val="000099"/>
        </w:rPr>
        <w:t>1</w:t>
      </w:r>
      <w:r w:rsidR="00A041E3">
        <w:rPr>
          <w:color w:val="000099"/>
        </w:rPr>
        <w:t>5</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w:t>
      </w:r>
      <w:r w:rsidRPr="00C56D6D">
        <w:t>на условиях, определённых гражданским законодательством и статьёй 45 Федерального закона</w:t>
      </w:r>
      <w:r w:rsidR="00C56D6D" w:rsidRPr="00C56D6D">
        <w:t xml:space="preserve"> от 05.04.2013 № 44-ФЗ</w:t>
      </w:r>
      <w:r w:rsidRPr="00C56D6D">
        <w:t xml:space="preserve"> «О контрактной системе в сфере закупок товаров, работ, услуг для</w:t>
      </w:r>
      <w:r w:rsidRPr="00C75DC0">
        <w:t xml:space="preserve"> обеспечения государственных и муниципальных нужд</w:t>
      </w:r>
      <w:r>
        <w:t>»</w:t>
      </w:r>
      <w:r w:rsidRPr="00C75DC0">
        <w:t>, с учётом</w:t>
      </w:r>
      <w:proofErr w:type="gramEnd"/>
      <w:r w:rsidRPr="00C75DC0">
        <w:t xml:space="preserve">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8A">
        <w:t>с даты размещения</w:t>
      </w:r>
      <w:proofErr w:type="gramEnd"/>
      <w:r w:rsidRPr="00FB258A">
        <w:t xml:space="preserve">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F152CA">
        <w:rPr>
          <w:rFonts w:ascii="Times New Roman" w:hAnsi="Times New Roman" w:cs="Times New Roman"/>
          <w:color w:val="000099"/>
          <w:sz w:val="24"/>
          <w:szCs w:val="24"/>
        </w:rPr>
        <w:t>08</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F152CA">
        <w:rPr>
          <w:rFonts w:ascii="Times New Roman" w:hAnsi="Times New Roman" w:cs="Times New Roman"/>
          <w:color w:val="000099"/>
          <w:sz w:val="24"/>
          <w:szCs w:val="24"/>
        </w:rPr>
        <w:t>08</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A041E3">
        <w:t>Ермакова</w:t>
      </w:r>
      <w:r w:rsidR="00FD3AB8">
        <w:t xml:space="preserve"> </w:t>
      </w:r>
      <w:r w:rsidR="00A041E3">
        <w:t>В</w:t>
      </w:r>
      <w:r w:rsidR="00FD3AB8">
        <w:t>.</w:t>
      </w:r>
      <w:r w:rsidR="00A041E3">
        <w:t>Н</w:t>
      </w:r>
      <w:r w:rsidR="00FD3AB8">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F152CA" w:rsidRDefault="00F152CA" w:rsidP="00F152CA">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используемого программного комплекса </w:t>
      </w:r>
      <w:r w:rsidR="00EC5DB0">
        <w:t>«</w:t>
      </w:r>
      <w:r w:rsidRPr="00415A47">
        <w:t>Гранд-СМЕТА</w:t>
      </w:r>
      <w:r w:rsidR="00EC5DB0">
        <w:t>»</w:t>
      </w:r>
      <w:r w:rsidRPr="006D0D0B">
        <w:t>.</w:t>
      </w:r>
    </w:p>
    <w:p w:rsidR="00F152CA" w:rsidRDefault="00F152CA" w:rsidP="00F152CA">
      <w:pPr>
        <w:pStyle w:val="af7"/>
        <w:spacing w:after="0"/>
        <w:ind w:firstLine="709"/>
        <w:rPr>
          <w:b/>
        </w:rPr>
      </w:pPr>
    </w:p>
    <w:p w:rsidR="00F152CA" w:rsidRPr="00365367" w:rsidRDefault="00F152CA" w:rsidP="00F152CA">
      <w:pPr>
        <w:pStyle w:val="af7"/>
        <w:spacing w:after="0"/>
        <w:ind w:firstLine="709"/>
        <w:rPr>
          <w:b/>
        </w:rPr>
      </w:pPr>
      <w:r w:rsidRPr="00365367">
        <w:rPr>
          <w:b/>
        </w:rPr>
        <w:t>2. Общие требования:</w:t>
      </w:r>
    </w:p>
    <w:p w:rsidR="00F152CA" w:rsidRDefault="00F152CA" w:rsidP="00F152CA">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F152CA" w:rsidRDefault="00F152CA" w:rsidP="00F152CA">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F152CA" w:rsidRPr="00A73253" w:rsidRDefault="00F152CA" w:rsidP="00F152CA">
      <w:pPr>
        <w:spacing w:after="0"/>
        <w:ind w:firstLine="709"/>
        <w:rPr>
          <w:b/>
        </w:rPr>
      </w:pPr>
    </w:p>
    <w:p w:rsidR="00F152CA" w:rsidRPr="0090199B" w:rsidRDefault="00F152CA" w:rsidP="00F152CA">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977"/>
        <w:gridCol w:w="3685"/>
        <w:gridCol w:w="851"/>
        <w:gridCol w:w="708"/>
      </w:tblGrid>
      <w:tr w:rsidR="00F152CA" w:rsidTr="001F6365">
        <w:tc>
          <w:tcPr>
            <w:tcW w:w="567" w:type="dxa"/>
            <w:tcBorders>
              <w:top w:val="single" w:sz="4" w:space="0" w:color="000000"/>
              <w:left w:val="single" w:sz="4" w:space="0" w:color="000000"/>
              <w:bottom w:val="single" w:sz="4" w:space="0" w:color="auto"/>
            </w:tcBorders>
          </w:tcPr>
          <w:p w:rsidR="00F152CA" w:rsidRPr="00C874AF" w:rsidRDefault="00F152CA" w:rsidP="001F6365">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F152CA" w:rsidRPr="00C874AF" w:rsidRDefault="00F152CA" w:rsidP="001F6365">
            <w:pPr>
              <w:pStyle w:val="310"/>
              <w:snapToGrid w:val="0"/>
              <w:ind w:right="0" w:firstLine="0"/>
              <w:jc w:val="center"/>
              <w:rPr>
                <w:sz w:val="22"/>
                <w:szCs w:val="22"/>
              </w:rPr>
            </w:pPr>
            <w:r>
              <w:rPr>
                <w:sz w:val="22"/>
                <w:szCs w:val="22"/>
              </w:rPr>
              <w:t>Код ОКПД</w:t>
            </w:r>
          </w:p>
        </w:tc>
        <w:tc>
          <w:tcPr>
            <w:tcW w:w="2977" w:type="dxa"/>
            <w:tcBorders>
              <w:top w:val="single" w:sz="4" w:space="0" w:color="000000"/>
              <w:left w:val="single" w:sz="4" w:space="0" w:color="000000"/>
              <w:bottom w:val="single" w:sz="4" w:space="0" w:color="auto"/>
            </w:tcBorders>
          </w:tcPr>
          <w:p w:rsidR="00F152CA" w:rsidRPr="002C5C36" w:rsidRDefault="00F152CA" w:rsidP="001F6365">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F152CA" w:rsidRPr="00CA7320" w:rsidRDefault="00F152CA" w:rsidP="001F6365">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F152CA" w:rsidRPr="00C874AF" w:rsidRDefault="00F152CA" w:rsidP="001F6365">
            <w:pPr>
              <w:pStyle w:val="310"/>
              <w:snapToGrid w:val="0"/>
              <w:ind w:right="0" w:firstLine="0"/>
              <w:jc w:val="center"/>
              <w:rPr>
                <w:sz w:val="22"/>
                <w:szCs w:val="22"/>
              </w:rPr>
            </w:pPr>
            <w:r w:rsidRPr="00C874AF">
              <w:rPr>
                <w:sz w:val="22"/>
                <w:szCs w:val="22"/>
              </w:rPr>
              <w:t>Ед.</w:t>
            </w:r>
          </w:p>
          <w:p w:rsidR="00F152CA" w:rsidRPr="00C874AF" w:rsidRDefault="00F152CA" w:rsidP="001F6365">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F152CA" w:rsidRPr="00C874AF" w:rsidRDefault="00F152CA" w:rsidP="001F6365">
            <w:pPr>
              <w:pStyle w:val="310"/>
              <w:snapToGrid w:val="0"/>
              <w:ind w:right="0" w:firstLine="0"/>
              <w:jc w:val="center"/>
              <w:rPr>
                <w:sz w:val="22"/>
                <w:szCs w:val="22"/>
              </w:rPr>
            </w:pPr>
            <w:r w:rsidRPr="00C874AF">
              <w:rPr>
                <w:sz w:val="22"/>
                <w:szCs w:val="22"/>
              </w:rPr>
              <w:t>Кол-во</w:t>
            </w:r>
          </w:p>
        </w:tc>
      </w:tr>
      <w:tr w:rsidR="00F152CA" w:rsidRPr="00BC78EC" w:rsidTr="001F6365">
        <w:trPr>
          <w:trHeight w:val="787"/>
        </w:trPr>
        <w:tc>
          <w:tcPr>
            <w:tcW w:w="567" w:type="dxa"/>
            <w:tcBorders>
              <w:top w:val="single" w:sz="4" w:space="0" w:color="auto"/>
              <w:left w:val="single" w:sz="4" w:space="0" w:color="auto"/>
              <w:bottom w:val="single" w:sz="4" w:space="0" w:color="auto"/>
              <w:right w:val="single" w:sz="4" w:space="0" w:color="auto"/>
            </w:tcBorders>
          </w:tcPr>
          <w:p w:rsidR="00F152CA" w:rsidRPr="00B9572B" w:rsidRDefault="00F152CA" w:rsidP="001F6365">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F152CA" w:rsidRPr="001E15B8" w:rsidRDefault="00F152CA" w:rsidP="001F6365">
            <w:pPr>
              <w:autoSpaceDE w:val="0"/>
              <w:autoSpaceDN w:val="0"/>
              <w:adjustRightInd w:val="0"/>
              <w:rPr>
                <w:sz w:val="22"/>
                <w:szCs w:val="20"/>
              </w:rPr>
            </w:pPr>
            <w:r w:rsidRPr="001E15B8">
              <w:rPr>
                <w:sz w:val="22"/>
                <w:szCs w:val="20"/>
              </w:rPr>
              <w:t>72.22.14.000</w:t>
            </w:r>
          </w:p>
        </w:tc>
        <w:tc>
          <w:tcPr>
            <w:tcW w:w="2977" w:type="dxa"/>
            <w:tcBorders>
              <w:top w:val="single" w:sz="4" w:space="0" w:color="auto"/>
              <w:left w:val="single" w:sz="4" w:space="0" w:color="auto"/>
              <w:bottom w:val="single" w:sz="4" w:space="0" w:color="auto"/>
              <w:right w:val="single" w:sz="4" w:space="0" w:color="auto"/>
            </w:tcBorders>
          </w:tcPr>
          <w:p w:rsidR="00F152CA" w:rsidRPr="004F18C2" w:rsidRDefault="00F152CA" w:rsidP="001F6365">
            <w:pPr>
              <w:autoSpaceDE w:val="0"/>
              <w:autoSpaceDN w:val="0"/>
              <w:adjustRightInd w:val="0"/>
              <w:rPr>
                <w:sz w:val="22"/>
                <w:szCs w:val="20"/>
              </w:rPr>
            </w:pPr>
            <w:r w:rsidRPr="004F18C2">
              <w:rPr>
                <w:sz w:val="22"/>
                <w:szCs w:val="20"/>
              </w:rPr>
              <w:t xml:space="preserve">Обновление программного комплекса </w:t>
            </w:r>
            <w:r w:rsidRPr="00B4291F">
              <w:rPr>
                <w:sz w:val="22"/>
                <w:szCs w:val="20"/>
              </w:rPr>
              <w:t xml:space="preserve">"Гранд-СМЕТА </w:t>
            </w:r>
            <w:proofErr w:type="spellStart"/>
            <w:proofErr w:type="gramStart"/>
            <w:r w:rsidRPr="00B4291F">
              <w:rPr>
                <w:sz w:val="22"/>
                <w:szCs w:val="20"/>
              </w:rPr>
              <w:t>проф</w:t>
            </w:r>
            <w:proofErr w:type="spellEnd"/>
            <w:proofErr w:type="gramEnd"/>
            <w:r w:rsidRPr="00B4291F">
              <w:rPr>
                <w:sz w:val="22"/>
                <w:szCs w:val="20"/>
              </w:rPr>
              <w:t>" с базовым комплектом нормативно-справочной информации до версии 7</w:t>
            </w:r>
          </w:p>
        </w:tc>
        <w:tc>
          <w:tcPr>
            <w:tcW w:w="3685" w:type="dxa"/>
            <w:tcBorders>
              <w:top w:val="single" w:sz="4" w:space="0" w:color="auto"/>
              <w:left w:val="single" w:sz="4" w:space="0" w:color="auto"/>
              <w:bottom w:val="single" w:sz="4" w:space="0" w:color="auto"/>
              <w:right w:val="single" w:sz="4" w:space="0" w:color="auto"/>
            </w:tcBorders>
          </w:tcPr>
          <w:p w:rsidR="00F152CA" w:rsidRDefault="00F152CA" w:rsidP="001F6365">
            <w:pPr>
              <w:autoSpaceDE w:val="0"/>
              <w:autoSpaceDN w:val="0"/>
              <w:adjustRightInd w:val="0"/>
              <w:rPr>
                <w:sz w:val="20"/>
                <w:szCs w:val="18"/>
              </w:rPr>
            </w:pPr>
            <w:r w:rsidRPr="004F18C2">
              <w:rPr>
                <w:sz w:val="20"/>
                <w:szCs w:val="18"/>
              </w:rPr>
              <w:t xml:space="preserve">Обновление программного комплекса </w:t>
            </w:r>
            <w:r w:rsidRPr="00B4291F">
              <w:rPr>
                <w:sz w:val="20"/>
                <w:szCs w:val="18"/>
              </w:rPr>
              <w:t xml:space="preserve">"Гранд-СМЕТА </w:t>
            </w:r>
            <w:proofErr w:type="spellStart"/>
            <w:proofErr w:type="gramStart"/>
            <w:r w:rsidRPr="00B4291F">
              <w:rPr>
                <w:sz w:val="20"/>
                <w:szCs w:val="18"/>
              </w:rPr>
              <w:t>проф</w:t>
            </w:r>
            <w:proofErr w:type="spellEnd"/>
            <w:proofErr w:type="gramEnd"/>
            <w:r w:rsidRPr="00B4291F">
              <w:rPr>
                <w:sz w:val="20"/>
                <w:szCs w:val="18"/>
              </w:rPr>
              <w:t>" с базовым комплектом нормативно-справочной информации до версии 7</w:t>
            </w:r>
            <w:r>
              <w:rPr>
                <w:sz w:val="20"/>
                <w:szCs w:val="18"/>
              </w:rPr>
              <w:t xml:space="preserve"> с учётом имеющихся у Заказчика лицензий</w:t>
            </w:r>
            <w:r w:rsidRPr="008844D9">
              <w:rPr>
                <w:sz w:val="20"/>
                <w:szCs w:val="18"/>
              </w:rPr>
              <w:t xml:space="preserve"> </w:t>
            </w:r>
            <w:r>
              <w:rPr>
                <w:sz w:val="20"/>
                <w:szCs w:val="18"/>
              </w:rPr>
              <w:t>№ 22964 111, 4685 141, 11413 121, 11414 121.</w:t>
            </w:r>
          </w:p>
          <w:p w:rsidR="00F152CA" w:rsidRPr="004F18C2" w:rsidRDefault="00F152CA" w:rsidP="001F6365">
            <w:pPr>
              <w:autoSpaceDE w:val="0"/>
              <w:autoSpaceDN w:val="0"/>
              <w:adjustRightInd w:val="0"/>
              <w:rPr>
                <w:sz w:val="20"/>
                <w:szCs w:val="18"/>
              </w:rPr>
            </w:pPr>
            <w:r>
              <w:rPr>
                <w:sz w:val="20"/>
                <w:szCs w:val="18"/>
              </w:rPr>
              <w:t xml:space="preserve">Выполняется обновление </w:t>
            </w:r>
            <w:r w:rsidRPr="00A73253">
              <w:rPr>
                <w:sz w:val="20"/>
                <w:szCs w:val="18"/>
              </w:rPr>
              <w:t>базового комплекта нормативно-справочной информации, включая ГЭСН и ФЕР</w:t>
            </w:r>
            <w:r>
              <w:rPr>
                <w:sz w:val="20"/>
                <w:szCs w:val="18"/>
              </w:rPr>
              <w:t>.</w:t>
            </w:r>
          </w:p>
        </w:tc>
        <w:tc>
          <w:tcPr>
            <w:tcW w:w="851" w:type="dxa"/>
            <w:tcBorders>
              <w:top w:val="single" w:sz="4" w:space="0" w:color="auto"/>
              <w:left w:val="single" w:sz="4" w:space="0" w:color="auto"/>
              <w:bottom w:val="single" w:sz="4" w:space="0" w:color="auto"/>
              <w:right w:val="single" w:sz="4" w:space="0" w:color="auto"/>
            </w:tcBorders>
          </w:tcPr>
          <w:p w:rsidR="00F152CA" w:rsidRDefault="00F152CA" w:rsidP="001F6365">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F152CA" w:rsidRDefault="00F152CA" w:rsidP="001F6365">
            <w:pPr>
              <w:autoSpaceDE w:val="0"/>
              <w:autoSpaceDN w:val="0"/>
              <w:adjustRightInd w:val="0"/>
              <w:jc w:val="center"/>
              <w:rPr>
                <w:sz w:val="20"/>
                <w:szCs w:val="20"/>
              </w:rPr>
            </w:pPr>
            <w:r>
              <w:rPr>
                <w:sz w:val="20"/>
                <w:szCs w:val="20"/>
              </w:rPr>
              <w:t>4</w:t>
            </w:r>
          </w:p>
        </w:tc>
      </w:tr>
    </w:tbl>
    <w:p w:rsidR="00F152CA" w:rsidRDefault="00F152CA" w:rsidP="00F152CA">
      <w:pPr>
        <w:widowControl w:val="0"/>
        <w:suppressAutoHyphens/>
        <w:ind w:firstLine="709"/>
        <w:rPr>
          <w:i/>
        </w:rPr>
      </w:pPr>
    </w:p>
    <w:p w:rsidR="00F152CA" w:rsidRDefault="00F152CA" w:rsidP="00F152CA">
      <w:pPr>
        <w:pStyle w:val="af7"/>
        <w:spacing w:after="0"/>
        <w:ind w:firstLine="709"/>
      </w:pPr>
      <w:r>
        <w:rPr>
          <w:b/>
        </w:rPr>
        <w:t>4</w:t>
      </w:r>
      <w:r w:rsidRPr="00365367">
        <w:rPr>
          <w:b/>
        </w:rPr>
        <w:t xml:space="preserve">. </w:t>
      </w:r>
      <w:r w:rsidRPr="00DD6E4A">
        <w:rPr>
          <w:b/>
        </w:rPr>
        <w:t>Гарантия качества услуг:</w:t>
      </w:r>
    </w:p>
    <w:p w:rsidR="00F152CA" w:rsidRDefault="00F152CA" w:rsidP="00F152CA">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F152CA" w:rsidRDefault="00F152CA" w:rsidP="00F152CA">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F152CA" w:rsidRDefault="00F152CA" w:rsidP="00F152CA">
      <w:pPr>
        <w:pStyle w:val="af7"/>
        <w:spacing w:after="0"/>
        <w:ind w:firstLine="709"/>
      </w:pPr>
      <w:r>
        <w:t>а) обновление программного обеспечения до актуальной версии;</w:t>
      </w:r>
    </w:p>
    <w:p w:rsidR="00F152CA" w:rsidRDefault="00F152CA" w:rsidP="00F152CA">
      <w:pPr>
        <w:pStyle w:val="af7"/>
        <w:spacing w:after="0"/>
        <w:ind w:firstLine="709"/>
      </w:pPr>
      <w:r>
        <w:t>б) консультации по программному обеспечению и ответы на вопросы по электронной почте;</w:t>
      </w:r>
    </w:p>
    <w:p w:rsidR="00F152CA" w:rsidRDefault="00F152CA" w:rsidP="00F152CA">
      <w:pPr>
        <w:pStyle w:val="af7"/>
        <w:spacing w:after="0"/>
        <w:ind w:firstLine="709"/>
      </w:pPr>
      <w:r>
        <w:t>в) консультации по телефонной линии;</w:t>
      </w:r>
    </w:p>
    <w:p w:rsidR="00F152CA" w:rsidRDefault="00F152CA" w:rsidP="00F152CA">
      <w:pPr>
        <w:pStyle w:val="af7"/>
        <w:spacing w:after="0"/>
        <w:ind w:firstLine="709"/>
      </w:pPr>
      <w:r>
        <w:t>г) выявление и устранение проблем, возникающих при эксплуатации программного обеспечения;</w:t>
      </w:r>
    </w:p>
    <w:p w:rsidR="00F152CA" w:rsidRDefault="00F152CA" w:rsidP="00F152CA">
      <w:pPr>
        <w:pStyle w:val="af7"/>
        <w:spacing w:after="0"/>
        <w:ind w:firstLine="709"/>
      </w:pPr>
      <w:proofErr w:type="spellStart"/>
      <w:r>
        <w:t>д</w:t>
      </w:r>
      <w:proofErr w:type="spellEnd"/>
      <w:r>
        <w:t>) работа с производителем программного обеспечения в случае невозможности решения проблем собственными силами.</w:t>
      </w:r>
    </w:p>
    <w:p w:rsidR="00F152CA" w:rsidRDefault="00F152CA" w:rsidP="00F152CA">
      <w:pPr>
        <w:pStyle w:val="af7"/>
        <w:spacing w:after="0"/>
        <w:ind w:firstLine="709"/>
      </w:pPr>
      <w:r w:rsidRPr="00DD6E4A">
        <w:t>4.3. Срок гарантии на Установочный комплект программного обеспечения составляет не менее 12 месяцев со дня подписания Заказчиком Акта об оказанных услугах.</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4F" w:rsidRDefault="0007234F">
      <w:r>
        <w:separator/>
      </w:r>
    </w:p>
  </w:endnote>
  <w:endnote w:type="continuationSeparator" w:id="0">
    <w:p w:rsidR="0007234F" w:rsidRDefault="00072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47" w:rsidRDefault="005F2218" w:rsidP="00667896">
    <w:pPr>
      <w:pStyle w:val="a5"/>
      <w:framePr w:wrap="around" w:vAnchor="text" w:hAnchor="margin" w:xAlign="right" w:y="1"/>
      <w:rPr>
        <w:rStyle w:val="a6"/>
      </w:rPr>
    </w:pPr>
    <w:r>
      <w:rPr>
        <w:rStyle w:val="a6"/>
      </w:rPr>
      <w:fldChar w:fldCharType="begin"/>
    </w:r>
    <w:r w:rsidR="00415A47">
      <w:rPr>
        <w:rStyle w:val="a6"/>
      </w:rPr>
      <w:instrText xml:space="preserve">PAGE  </w:instrText>
    </w:r>
    <w:r>
      <w:rPr>
        <w:rStyle w:val="a6"/>
      </w:rPr>
      <w:fldChar w:fldCharType="end"/>
    </w:r>
  </w:p>
  <w:p w:rsidR="00415A47" w:rsidRDefault="00415A47"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47" w:rsidRDefault="005F2218" w:rsidP="00667896">
    <w:pPr>
      <w:pStyle w:val="a5"/>
      <w:framePr w:wrap="around" w:vAnchor="text" w:hAnchor="margin" w:xAlign="right" w:y="1"/>
      <w:rPr>
        <w:rStyle w:val="a6"/>
      </w:rPr>
    </w:pPr>
    <w:r>
      <w:rPr>
        <w:rStyle w:val="a6"/>
      </w:rPr>
      <w:fldChar w:fldCharType="begin"/>
    </w:r>
    <w:r w:rsidR="00415A47">
      <w:rPr>
        <w:rStyle w:val="a6"/>
      </w:rPr>
      <w:instrText xml:space="preserve">PAGE  </w:instrText>
    </w:r>
    <w:r>
      <w:rPr>
        <w:rStyle w:val="a6"/>
      </w:rPr>
      <w:fldChar w:fldCharType="separate"/>
    </w:r>
    <w:r w:rsidR="0049495A">
      <w:rPr>
        <w:rStyle w:val="a6"/>
        <w:noProof/>
      </w:rPr>
      <w:t>28</w:t>
    </w:r>
    <w:r>
      <w:rPr>
        <w:rStyle w:val="a6"/>
      </w:rPr>
      <w:fldChar w:fldCharType="end"/>
    </w:r>
  </w:p>
  <w:p w:rsidR="00415A47" w:rsidRDefault="00415A47"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4F" w:rsidRDefault="0007234F">
      <w:r>
        <w:separator/>
      </w:r>
    </w:p>
  </w:footnote>
  <w:footnote w:type="continuationSeparator" w:id="0">
    <w:p w:rsidR="0007234F" w:rsidRDefault="0007234F">
      <w:r>
        <w:continuationSeparator/>
      </w:r>
    </w:p>
  </w:footnote>
  <w:footnote w:id="1">
    <w:p w:rsidR="00415A47" w:rsidRPr="007C7271" w:rsidRDefault="00415A47"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4"/>
  </w:num>
  <w:num w:numId="4">
    <w:abstractNumId w:val="0"/>
  </w:num>
  <w:num w:numId="5">
    <w:abstractNumId w:val="3"/>
  </w:num>
  <w:num w:numId="6">
    <w:abstractNumId w:val="4"/>
  </w:num>
  <w:num w:numId="7">
    <w:abstractNumId w:val="15"/>
  </w:num>
  <w:num w:numId="8">
    <w:abstractNumId w:val="11"/>
  </w:num>
  <w:num w:numId="9">
    <w:abstractNumId w:val="9"/>
  </w:num>
  <w:num w:numId="10">
    <w:abstractNumId w:val="1"/>
  </w:num>
  <w:num w:numId="11">
    <w:abstractNumId w:val="8"/>
  </w:num>
  <w:num w:numId="12">
    <w:abstractNumId w:val="5"/>
  </w:num>
  <w:num w:numId="13">
    <w:abstractNumId w:val="6"/>
  </w:num>
  <w:num w:numId="14">
    <w:abstractNumId w:val="16"/>
  </w:num>
  <w:num w:numId="15">
    <w:abstractNumId w:val="7"/>
  </w:num>
  <w:num w:numId="16">
    <w:abstractNumId w:val="12"/>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8D6"/>
    <w:rsid w:val="00003FAA"/>
    <w:rsid w:val="00004762"/>
    <w:rsid w:val="00006693"/>
    <w:rsid w:val="00011396"/>
    <w:rsid w:val="00011DE8"/>
    <w:rsid w:val="000132CD"/>
    <w:rsid w:val="00013946"/>
    <w:rsid w:val="00015C87"/>
    <w:rsid w:val="0001611A"/>
    <w:rsid w:val="000161A2"/>
    <w:rsid w:val="00016A28"/>
    <w:rsid w:val="000201A0"/>
    <w:rsid w:val="0003002A"/>
    <w:rsid w:val="00034726"/>
    <w:rsid w:val="00044371"/>
    <w:rsid w:val="00047AD0"/>
    <w:rsid w:val="00050222"/>
    <w:rsid w:val="00060A0D"/>
    <w:rsid w:val="00061048"/>
    <w:rsid w:val="000637BC"/>
    <w:rsid w:val="0006390D"/>
    <w:rsid w:val="00064B67"/>
    <w:rsid w:val="00066045"/>
    <w:rsid w:val="00070882"/>
    <w:rsid w:val="00071A64"/>
    <w:rsid w:val="0007234F"/>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F1C0D"/>
    <w:rsid w:val="000F2C70"/>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1ED"/>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5EF5"/>
    <w:rsid w:val="002E2FAC"/>
    <w:rsid w:val="002E30A8"/>
    <w:rsid w:val="002E3391"/>
    <w:rsid w:val="002E3F42"/>
    <w:rsid w:val="002F0399"/>
    <w:rsid w:val="002F1436"/>
    <w:rsid w:val="002F172D"/>
    <w:rsid w:val="002F24B1"/>
    <w:rsid w:val="002F4C09"/>
    <w:rsid w:val="002F6735"/>
    <w:rsid w:val="00300C7D"/>
    <w:rsid w:val="003011F8"/>
    <w:rsid w:val="0030197A"/>
    <w:rsid w:val="00302B0B"/>
    <w:rsid w:val="00305942"/>
    <w:rsid w:val="003073B9"/>
    <w:rsid w:val="00313B07"/>
    <w:rsid w:val="00314979"/>
    <w:rsid w:val="00314E06"/>
    <w:rsid w:val="003172DF"/>
    <w:rsid w:val="003226AA"/>
    <w:rsid w:val="00325FE9"/>
    <w:rsid w:val="00330CFB"/>
    <w:rsid w:val="00332A37"/>
    <w:rsid w:val="00332ECE"/>
    <w:rsid w:val="003351A8"/>
    <w:rsid w:val="0034030C"/>
    <w:rsid w:val="003434AA"/>
    <w:rsid w:val="00343E60"/>
    <w:rsid w:val="00345CCB"/>
    <w:rsid w:val="00346D53"/>
    <w:rsid w:val="00347A54"/>
    <w:rsid w:val="00350105"/>
    <w:rsid w:val="0035456D"/>
    <w:rsid w:val="00355217"/>
    <w:rsid w:val="00356402"/>
    <w:rsid w:val="00356B50"/>
    <w:rsid w:val="00363EF1"/>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5A47"/>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2AD2"/>
    <w:rsid w:val="0045303E"/>
    <w:rsid w:val="00453AB4"/>
    <w:rsid w:val="0045721B"/>
    <w:rsid w:val="00460508"/>
    <w:rsid w:val="00460F32"/>
    <w:rsid w:val="0046100A"/>
    <w:rsid w:val="00461982"/>
    <w:rsid w:val="0047071E"/>
    <w:rsid w:val="004758D3"/>
    <w:rsid w:val="00480065"/>
    <w:rsid w:val="00480E61"/>
    <w:rsid w:val="004838BD"/>
    <w:rsid w:val="004872D0"/>
    <w:rsid w:val="004908FA"/>
    <w:rsid w:val="00492696"/>
    <w:rsid w:val="00494217"/>
    <w:rsid w:val="0049495A"/>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4A6B"/>
    <w:rsid w:val="004F5826"/>
    <w:rsid w:val="004F693C"/>
    <w:rsid w:val="00503C23"/>
    <w:rsid w:val="0050585A"/>
    <w:rsid w:val="00505908"/>
    <w:rsid w:val="00506AFE"/>
    <w:rsid w:val="00513DAB"/>
    <w:rsid w:val="00515310"/>
    <w:rsid w:val="0051585F"/>
    <w:rsid w:val="00520A3E"/>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218"/>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7733E"/>
    <w:rsid w:val="006803B1"/>
    <w:rsid w:val="006826CD"/>
    <w:rsid w:val="00685B47"/>
    <w:rsid w:val="006878BA"/>
    <w:rsid w:val="006928C0"/>
    <w:rsid w:val="0069589C"/>
    <w:rsid w:val="00696C42"/>
    <w:rsid w:val="006A0353"/>
    <w:rsid w:val="006A0EF8"/>
    <w:rsid w:val="006A539F"/>
    <w:rsid w:val="006A7905"/>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379F"/>
    <w:rsid w:val="00874935"/>
    <w:rsid w:val="008752A9"/>
    <w:rsid w:val="00880240"/>
    <w:rsid w:val="00881C15"/>
    <w:rsid w:val="008844D9"/>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9743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1E3"/>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336"/>
    <w:rsid w:val="00A62688"/>
    <w:rsid w:val="00A64F7B"/>
    <w:rsid w:val="00A71204"/>
    <w:rsid w:val="00A73253"/>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076CB"/>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291F"/>
    <w:rsid w:val="00B435AF"/>
    <w:rsid w:val="00B5165A"/>
    <w:rsid w:val="00B54FD3"/>
    <w:rsid w:val="00B6012A"/>
    <w:rsid w:val="00B649F0"/>
    <w:rsid w:val="00B67BAB"/>
    <w:rsid w:val="00B730DC"/>
    <w:rsid w:val="00B7353D"/>
    <w:rsid w:val="00B73B66"/>
    <w:rsid w:val="00B74D02"/>
    <w:rsid w:val="00B76865"/>
    <w:rsid w:val="00B76AC9"/>
    <w:rsid w:val="00B80C8E"/>
    <w:rsid w:val="00B81C5D"/>
    <w:rsid w:val="00B81FF9"/>
    <w:rsid w:val="00B84A5B"/>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BF6FB1"/>
    <w:rsid w:val="00C00532"/>
    <w:rsid w:val="00C03DF5"/>
    <w:rsid w:val="00C05F8C"/>
    <w:rsid w:val="00C06920"/>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6D6D"/>
    <w:rsid w:val="00C57A81"/>
    <w:rsid w:val="00C61B02"/>
    <w:rsid w:val="00C644AB"/>
    <w:rsid w:val="00C65872"/>
    <w:rsid w:val="00C66443"/>
    <w:rsid w:val="00C66A97"/>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53A76"/>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C02BF"/>
    <w:rsid w:val="00DC06A4"/>
    <w:rsid w:val="00DC2CFC"/>
    <w:rsid w:val="00DC2E7A"/>
    <w:rsid w:val="00DC42B0"/>
    <w:rsid w:val="00DC4590"/>
    <w:rsid w:val="00DC4C4D"/>
    <w:rsid w:val="00DC72CF"/>
    <w:rsid w:val="00DD228E"/>
    <w:rsid w:val="00DD298A"/>
    <w:rsid w:val="00DD29D7"/>
    <w:rsid w:val="00DD3EA8"/>
    <w:rsid w:val="00DD6717"/>
    <w:rsid w:val="00DD6E4A"/>
    <w:rsid w:val="00DE21EE"/>
    <w:rsid w:val="00DE30C7"/>
    <w:rsid w:val="00DE438F"/>
    <w:rsid w:val="00DE4DD1"/>
    <w:rsid w:val="00DE6000"/>
    <w:rsid w:val="00DE63BC"/>
    <w:rsid w:val="00DF41C1"/>
    <w:rsid w:val="00DF584A"/>
    <w:rsid w:val="00E00E76"/>
    <w:rsid w:val="00E00F03"/>
    <w:rsid w:val="00E01ADE"/>
    <w:rsid w:val="00E0703B"/>
    <w:rsid w:val="00E1083C"/>
    <w:rsid w:val="00E12BE4"/>
    <w:rsid w:val="00E16F66"/>
    <w:rsid w:val="00E20D0E"/>
    <w:rsid w:val="00E239F4"/>
    <w:rsid w:val="00E23F22"/>
    <w:rsid w:val="00E26443"/>
    <w:rsid w:val="00E26F80"/>
    <w:rsid w:val="00E27B8F"/>
    <w:rsid w:val="00E31010"/>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7F81"/>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5DB0"/>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1846"/>
    <w:rsid w:val="00F14517"/>
    <w:rsid w:val="00F146D3"/>
    <w:rsid w:val="00F152CA"/>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262D"/>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52C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r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5827-3C5F-4345-8EC1-70198A45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28</Pages>
  <Words>9048</Words>
  <Characters>65996</Characters>
  <Application>Microsoft Office Word</Application>
  <DocSecurity>0</DocSecurity>
  <Lines>549</Lines>
  <Paragraphs>149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74895</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140</cp:revision>
  <cp:lastPrinted>2015-06-10T07:34:00Z</cp:lastPrinted>
  <dcterms:created xsi:type="dcterms:W3CDTF">2014-12-14T06:51:00Z</dcterms:created>
  <dcterms:modified xsi:type="dcterms:W3CDTF">2015-06-16T11:28:00Z</dcterms:modified>
</cp:coreProperties>
</file>